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7B62" w14:textId="53D40EB4" w:rsidR="00F72443" w:rsidRPr="00892205" w:rsidRDefault="00F72443" w:rsidP="00503E04">
      <w:pPr>
        <w:spacing w:after="0" w:line="240" w:lineRule="auto"/>
        <w:rPr>
          <w:b/>
          <w:bCs/>
          <w:sz w:val="32"/>
          <w:szCs w:val="32"/>
        </w:rPr>
      </w:pPr>
      <w:r>
        <w:rPr>
          <w:b/>
          <w:bCs/>
          <w:sz w:val="32"/>
          <w:szCs w:val="32"/>
        </w:rPr>
        <w:t>Sabien Technology Group Plc</w:t>
      </w:r>
    </w:p>
    <w:p w14:paraId="0B540BD4" w14:textId="03A0170D" w:rsidR="00503E04" w:rsidRPr="00503E04" w:rsidRDefault="00503E04" w:rsidP="00503E04">
      <w:pPr>
        <w:spacing w:after="0" w:line="240" w:lineRule="auto"/>
        <w:rPr>
          <w:sz w:val="16"/>
          <w:szCs w:val="16"/>
        </w:rPr>
      </w:pPr>
      <w:r w:rsidRPr="00503E04">
        <w:rPr>
          <w:sz w:val="16"/>
          <w:szCs w:val="16"/>
        </w:rPr>
        <w:t xml:space="preserve">Incorporated and registered in England and Wales with Registered No. </w:t>
      </w:r>
      <w:r w:rsidR="00F72443" w:rsidRPr="00F72443">
        <w:rPr>
          <w:b/>
          <w:bCs/>
          <w:sz w:val="16"/>
          <w:szCs w:val="16"/>
        </w:rPr>
        <w:t>05568060</w:t>
      </w:r>
    </w:p>
    <w:p w14:paraId="62F501A8" w14:textId="36AF561D" w:rsidR="00503E04" w:rsidRDefault="00503E04" w:rsidP="00503E04">
      <w:pPr>
        <w:spacing w:after="0" w:line="240" w:lineRule="auto"/>
      </w:pPr>
    </w:p>
    <w:tbl>
      <w:tblPr>
        <w:tblStyle w:val="TableGrid1"/>
        <w:tblW w:w="106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0E3A80" w:rsidRPr="000F55AF" w14:paraId="7C06318C" w14:textId="77777777" w:rsidTr="00461D80">
        <w:tc>
          <w:tcPr>
            <w:tcW w:w="10682" w:type="dxa"/>
          </w:tcPr>
          <w:p w14:paraId="3C830EAF" w14:textId="77777777" w:rsidR="000E3A80" w:rsidRPr="000F55AF" w:rsidRDefault="000E3A80" w:rsidP="00C520DC">
            <w:pPr>
              <w:rPr>
                <w:rFonts w:ascii="Calibri" w:eastAsia="Calibri" w:hAnsi="Calibri" w:cs="Times New Roman"/>
              </w:rPr>
            </w:pPr>
            <w:r w:rsidRPr="000F55AF">
              <w:rPr>
                <w:rFonts w:ascii="Calibri" w:eastAsia="Calibri" w:hAnsi="Calibri" w:cs="Times New Roman"/>
                <w:b/>
                <w:bCs/>
              </w:rPr>
              <w:t xml:space="preserve">You can register your vote(s) online for the Annual General Meeting at </w:t>
            </w:r>
            <w:hyperlink r:id="rId9" w:history="1">
              <w:r w:rsidRPr="000F55AF">
                <w:rPr>
                  <w:rFonts w:ascii="Calibri" w:eastAsia="Calibri" w:hAnsi="Calibri" w:cs="Times New Roman"/>
                  <w:b/>
                  <w:bCs/>
                  <w:color w:val="0563C1"/>
                  <w:u w:val="single"/>
                </w:rPr>
                <w:t>www.shareregistrars.uk.com</w:t>
              </w:r>
            </w:hyperlink>
          </w:p>
          <w:p w14:paraId="0AD72DD6" w14:textId="77777777" w:rsidR="000E3A80" w:rsidRPr="000F55AF" w:rsidRDefault="000E3A80" w:rsidP="00C520DC">
            <w:pPr>
              <w:rPr>
                <w:rFonts w:ascii="Calibri" w:eastAsia="Calibri" w:hAnsi="Calibri" w:cs="Times New Roman"/>
                <w:b/>
                <w:bCs/>
              </w:rPr>
            </w:pPr>
            <w:r w:rsidRPr="000F55AF">
              <w:rPr>
                <w:rFonts w:ascii="Calibri" w:eastAsia="Calibri" w:hAnsi="Calibri" w:cs="Times New Roman"/>
                <w:b/>
                <w:bCs/>
              </w:rPr>
              <w:t>Click on the “Proxy Vote” button and then follow the on-screen instructions</w:t>
            </w:r>
          </w:p>
        </w:tc>
      </w:tr>
      <w:tr w:rsidR="000E3A80" w:rsidRPr="000F55AF" w14:paraId="01B056A3" w14:textId="77777777" w:rsidTr="00461D80">
        <w:tc>
          <w:tcPr>
            <w:tcW w:w="10682" w:type="dxa"/>
          </w:tcPr>
          <w:p w14:paraId="14A7BAA7" w14:textId="77777777" w:rsidR="000E3A80" w:rsidRPr="000F55AF" w:rsidRDefault="000E3A80" w:rsidP="00C520DC">
            <w:pPr>
              <w:rPr>
                <w:rFonts w:ascii="Calibri" w:eastAsia="Calibri" w:hAnsi="Calibri" w:cs="Times New Roman"/>
                <w:b/>
                <w:bCs/>
              </w:rPr>
            </w:pPr>
            <w:r w:rsidRPr="000F55AF">
              <w:rPr>
                <w:rFonts w:ascii="Calibri" w:eastAsia="Calibri" w:hAnsi="Calibri" w:cs="Times New Roman"/>
                <w:b/>
                <w:bCs/>
              </w:rPr>
              <w:t>Please note that you must submit your vote by 10.00 a.m. on 17 December 2024</w:t>
            </w:r>
          </w:p>
        </w:tc>
      </w:tr>
    </w:tbl>
    <w:p w14:paraId="661BE4C1" w14:textId="77777777" w:rsidR="000E3A80" w:rsidRDefault="000E3A80" w:rsidP="00503E04">
      <w:pPr>
        <w:spacing w:after="0" w:line="240" w:lineRule="auto"/>
      </w:pPr>
    </w:p>
    <w:p w14:paraId="281A397D" w14:textId="6B8DC2DD" w:rsidR="002C26B4" w:rsidRDefault="002C26B4" w:rsidP="000E3A80">
      <w:pPr>
        <w:spacing w:after="0" w:line="240" w:lineRule="auto"/>
        <w:rPr>
          <w:b/>
          <w:bCs/>
          <w:sz w:val="32"/>
          <w:szCs w:val="32"/>
        </w:rPr>
      </w:pPr>
    </w:p>
    <w:p w14:paraId="28DE811A" w14:textId="657DD9D2" w:rsidR="000E3A80" w:rsidRPr="00461D80" w:rsidRDefault="000E3A80" w:rsidP="000E3A80">
      <w:pPr>
        <w:spacing w:after="0" w:line="240" w:lineRule="auto"/>
        <w:rPr>
          <w:b/>
          <w:bCs/>
          <w:sz w:val="32"/>
          <w:szCs w:val="32"/>
        </w:rPr>
      </w:pPr>
      <w:r>
        <w:t>Name: ................................................................................................................................................................................</w:t>
      </w:r>
    </w:p>
    <w:p w14:paraId="7B0B8ABF" w14:textId="77777777" w:rsidR="000E3A80" w:rsidRDefault="000E3A80" w:rsidP="000E3A80">
      <w:pPr>
        <w:spacing w:after="0" w:line="240" w:lineRule="auto"/>
      </w:pPr>
    </w:p>
    <w:p w14:paraId="04D6CC75" w14:textId="5005FDA3" w:rsidR="000E3A80" w:rsidRDefault="000E3A80" w:rsidP="000E3A80">
      <w:pPr>
        <w:spacing w:after="0" w:line="240" w:lineRule="auto"/>
      </w:pPr>
      <w:r>
        <w:t>Address: ……………………………………………………………………………………………………………….....................……………………….............</w:t>
      </w:r>
    </w:p>
    <w:p w14:paraId="3F6E5CC7" w14:textId="77777777" w:rsidR="000E3A80" w:rsidRDefault="000E3A80" w:rsidP="000E3A80">
      <w:pPr>
        <w:spacing w:after="0" w:line="240" w:lineRule="auto"/>
      </w:pPr>
    </w:p>
    <w:p w14:paraId="762EDA37" w14:textId="3925436E" w:rsidR="000E3A80" w:rsidRDefault="000E3A80" w:rsidP="00461D80">
      <w:pPr>
        <w:spacing w:after="0" w:line="240" w:lineRule="auto"/>
        <w:ind w:left="720"/>
      </w:pPr>
      <w:r>
        <w:t>...............................................................................................................................................................................</w:t>
      </w:r>
    </w:p>
    <w:p w14:paraId="6D7F522E" w14:textId="77777777" w:rsidR="000E3A80" w:rsidRDefault="000E3A80" w:rsidP="000E3A80">
      <w:pPr>
        <w:spacing w:after="0" w:line="240" w:lineRule="auto"/>
      </w:pPr>
    </w:p>
    <w:p w14:paraId="36ECC518" w14:textId="616E2B1C" w:rsidR="000E3A80" w:rsidRDefault="000E3A80" w:rsidP="00461D80">
      <w:pPr>
        <w:spacing w:after="0" w:line="240" w:lineRule="auto"/>
        <w:ind w:firstLine="720"/>
      </w:pPr>
      <w:r w:rsidRPr="000E3A80">
        <w:t>..............................................................................................................................................................................</w:t>
      </w:r>
      <w:r>
        <w:t>.</w:t>
      </w:r>
    </w:p>
    <w:p w14:paraId="5AD09806" w14:textId="77777777" w:rsidR="000E3A80" w:rsidRDefault="000E3A80" w:rsidP="006D053D">
      <w:pPr>
        <w:spacing w:after="0" w:line="240" w:lineRule="auto"/>
        <w:jc w:val="both"/>
      </w:pPr>
    </w:p>
    <w:p w14:paraId="2C18E672" w14:textId="77777777" w:rsidR="000E3A80" w:rsidRDefault="000E3A80" w:rsidP="006D053D">
      <w:pPr>
        <w:spacing w:after="0" w:line="240" w:lineRule="auto"/>
        <w:jc w:val="both"/>
      </w:pPr>
    </w:p>
    <w:p w14:paraId="69814940" w14:textId="77777777" w:rsidR="000E3A80" w:rsidRDefault="000E3A80" w:rsidP="000E3A80">
      <w:pPr>
        <w:spacing w:after="0" w:line="240" w:lineRule="auto"/>
        <w:rPr>
          <w:b/>
          <w:bCs/>
          <w:sz w:val="32"/>
          <w:szCs w:val="32"/>
        </w:rPr>
      </w:pPr>
      <w:r w:rsidRPr="00892205">
        <w:rPr>
          <w:b/>
          <w:bCs/>
          <w:sz w:val="32"/>
          <w:szCs w:val="32"/>
        </w:rPr>
        <w:t>FORM OF PROXY</w:t>
      </w:r>
    </w:p>
    <w:p w14:paraId="5A6E3019" w14:textId="3B2926C3" w:rsidR="00892205" w:rsidRDefault="00892205" w:rsidP="006D053D">
      <w:pPr>
        <w:spacing w:after="0" w:line="240" w:lineRule="auto"/>
        <w:jc w:val="both"/>
      </w:pPr>
      <w:r>
        <w:t xml:space="preserve">For use at the </w:t>
      </w:r>
      <w:r w:rsidR="0042010C">
        <w:t xml:space="preserve">Annual </w:t>
      </w:r>
      <w:r w:rsidR="006D053D">
        <w:t>General Meeting</w:t>
      </w:r>
      <w:r>
        <w:t xml:space="preserve"> to be held at </w:t>
      </w:r>
      <w:r w:rsidR="00F72443" w:rsidRPr="00F72443">
        <w:t xml:space="preserve">Peterhouse Capital Limited, 80 Cheapside, London, EC2V 6EE </w:t>
      </w:r>
      <w:r>
        <w:t xml:space="preserve">on </w:t>
      </w:r>
      <w:r w:rsidR="00E55F21">
        <w:t>1</w:t>
      </w:r>
      <w:r w:rsidR="002065AC">
        <w:t xml:space="preserve">9 </w:t>
      </w:r>
      <w:r w:rsidR="00E55F21">
        <w:t xml:space="preserve">December </w:t>
      </w:r>
      <w:r w:rsidR="002065AC">
        <w:t>202</w:t>
      </w:r>
      <w:r w:rsidR="00E55F21">
        <w:t>4</w:t>
      </w:r>
      <w:r>
        <w:t xml:space="preserve"> at </w:t>
      </w:r>
      <w:r w:rsidR="00F72443">
        <w:t>1</w:t>
      </w:r>
      <w:r w:rsidR="00E55F21">
        <w:t>0</w:t>
      </w:r>
      <w:r w:rsidR="0042010C">
        <w:t xml:space="preserve">.00 </w:t>
      </w:r>
      <w:r w:rsidR="00F72443">
        <w:t>a</w:t>
      </w:r>
      <w:r w:rsidR="0042010C">
        <w:t>.</w:t>
      </w:r>
      <w:r w:rsidR="00F72443">
        <w:t>m.</w:t>
      </w:r>
    </w:p>
    <w:p w14:paraId="38398CF9" w14:textId="12E1F344" w:rsidR="00892205" w:rsidRDefault="00892205" w:rsidP="00892205">
      <w:pPr>
        <w:spacing w:after="0" w:line="240" w:lineRule="auto"/>
      </w:pPr>
    </w:p>
    <w:p w14:paraId="08E2162D" w14:textId="3A88B219" w:rsidR="00CA5B65" w:rsidRDefault="00892205" w:rsidP="006D053D">
      <w:pPr>
        <w:spacing w:after="0" w:line="240" w:lineRule="auto"/>
        <w:jc w:val="both"/>
      </w:pPr>
      <w:r>
        <w:t xml:space="preserve">I/We </w:t>
      </w:r>
      <w:proofErr w:type="gramStart"/>
      <w:r w:rsidRPr="00892205">
        <w:t>being</w:t>
      </w:r>
      <w:proofErr w:type="gramEnd"/>
      <w:r w:rsidRPr="00892205">
        <w:t xml:space="preserve"> a member of </w:t>
      </w:r>
      <w:r w:rsidR="00F72443">
        <w:t>Sabien Technology Group Plc</w:t>
      </w:r>
      <w:r w:rsidRPr="00892205">
        <w:t xml:space="preserve"> (the ‘Company’) and entitled to vote at the </w:t>
      </w:r>
      <w:r w:rsidR="0042010C">
        <w:t xml:space="preserve">Annual </w:t>
      </w:r>
      <w:r w:rsidR="006D053D">
        <w:t>General Meeting</w:t>
      </w:r>
      <w:r w:rsidRPr="00892205">
        <w:t>, hereby appoint the</w:t>
      </w:r>
      <w:r>
        <w:t xml:space="preserve"> Chairman of the meeting or </w:t>
      </w:r>
    </w:p>
    <w:tbl>
      <w:tblPr>
        <w:tblStyle w:val="TableGrid"/>
        <w:tblW w:w="0" w:type="auto"/>
        <w:tblLook w:val="04A0" w:firstRow="1" w:lastRow="0" w:firstColumn="1" w:lastColumn="0" w:noHBand="0" w:noVBand="1"/>
      </w:tblPr>
      <w:tblGrid>
        <w:gridCol w:w="10456"/>
      </w:tblGrid>
      <w:tr w:rsidR="00CA5B65" w14:paraId="4A397FE5" w14:textId="77777777" w:rsidTr="00CA5B65">
        <w:tc>
          <w:tcPr>
            <w:tcW w:w="10456" w:type="dxa"/>
          </w:tcPr>
          <w:p w14:paraId="24B4E171" w14:textId="77777777" w:rsidR="00CA5B65" w:rsidRDefault="00CA5B65" w:rsidP="00892205"/>
        </w:tc>
      </w:tr>
    </w:tbl>
    <w:p w14:paraId="013E4422" w14:textId="42FDDC25" w:rsidR="00892205" w:rsidRDefault="00CA5B65" w:rsidP="006D053D">
      <w:pPr>
        <w:spacing w:after="0" w:line="240" w:lineRule="auto"/>
        <w:jc w:val="both"/>
      </w:pPr>
      <w:r>
        <w:t xml:space="preserve">as my/our proxy to vote for me/us and on my/our behalf in the manner indicated below at the </w:t>
      </w:r>
      <w:r w:rsidR="0042010C">
        <w:t xml:space="preserve">Annual </w:t>
      </w:r>
      <w:r w:rsidR="006D053D">
        <w:t>General Meeting</w:t>
      </w:r>
      <w:r>
        <w:t xml:space="preserve"> of the</w:t>
      </w:r>
      <w:r w:rsidR="00495222">
        <w:t xml:space="preserve"> </w:t>
      </w:r>
      <w:r>
        <w:t xml:space="preserve">Company to be held at the </w:t>
      </w:r>
      <w:bookmarkStart w:id="0" w:name="_Hlk110524221"/>
      <w:r w:rsidR="00F72443" w:rsidRPr="00EF3911">
        <w:rPr>
          <w:color w:val="231F20"/>
        </w:rPr>
        <w:t xml:space="preserve">Peterhouse Capital Limited, 80 Cheapside, London, EC2V 6EE </w:t>
      </w:r>
      <w:bookmarkEnd w:id="0"/>
      <w:r>
        <w:t xml:space="preserve">on </w:t>
      </w:r>
      <w:r w:rsidR="003F18E5">
        <w:t>1</w:t>
      </w:r>
      <w:r w:rsidR="002065AC">
        <w:t>9</w:t>
      </w:r>
      <w:r w:rsidR="00C729AA">
        <w:t xml:space="preserve"> </w:t>
      </w:r>
      <w:r w:rsidR="003F18E5">
        <w:t>December 2024</w:t>
      </w:r>
      <w:r>
        <w:t xml:space="preserve"> at </w:t>
      </w:r>
      <w:r w:rsidR="00C729AA">
        <w:t>1</w:t>
      </w:r>
      <w:r w:rsidR="004029EF">
        <w:t>0</w:t>
      </w:r>
      <w:r w:rsidR="0042010C">
        <w:t xml:space="preserve">.00 </w:t>
      </w:r>
      <w:r w:rsidR="00C729AA">
        <w:t>a</w:t>
      </w:r>
      <w:r w:rsidR="0042010C">
        <w:t>.</w:t>
      </w:r>
      <w:r w:rsidR="00C729AA">
        <w:t>m</w:t>
      </w:r>
      <w:r w:rsidR="0042010C">
        <w:t>.</w:t>
      </w:r>
      <w:r>
        <w:t xml:space="preserve"> and at any adjournment thereof.</w:t>
      </w:r>
    </w:p>
    <w:p w14:paraId="5AF5D84C" w14:textId="2477CBF7" w:rsidR="002000AD" w:rsidRDefault="002000AD" w:rsidP="00CA5B65">
      <w:pPr>
        <w:spacing w:after="0" w:line="240" w:lineRule="auto"/>
      </w:pPr>
    </w:p>
    <w:p w14:paraId="22D8978D" w14:textId="5E84F6C2" w:rsidR="002000AD" w:rsidRDefault="002000AD" w:rsidP="00CA5B65">
      <w:pPr>
        <w:spacing w:after="0" w:line="240" w:lineRule="auto"/>
      </w:pPr>
      <w:r w:rsidRPr="002000AD">
        <w:t>Please indicate with an X in the appropriate space opposite each resolution how you wish your vote to be cast.</w:t>
      </w:r>
    </w:p>
    <w:tbl>
      <w:tblPr>
        <w:tblStyle w:val="TableGrid"/>
        <w:tblW w:w="10457" w:type="dxa"/>
        <w:tblLayout w:type="fixed"/>
        <w:tblLook w:val="04A0" w:firstRow="1" w:lastRow="0" w:firstColumn="1" w:lastColumn="0" w:noHBand="0" w:noVBand="1"/>
      </w:tblPr>
      <w:tblGrid>
        <w:gridCol w:w="7002"/>
        <w:gridCol w:w="1151"/>
        <w:gridCol w:w="1151"/>
        <w:gridCol w:w="1153"/>
      </w:tblGrid>
      <w:tr w:rsidR="002000AD" w14:paraId="1F3FC8FF" w14:textId="77777777" w:rsidTr="00C729AA">
        <w:tc>
          <w:tcPr>
            <w:tcW w:w="7002" w:type="dxa"/>
          </w:tcPr>
          <w:p w14:paraId="5AE71E97" w14:textId="48B33EE5" w:rsidR="002000AD" w:rsidRPr="006D053D" w:rsidRDefault="007466BA" w:rsidP="00CA5B65">
            <w:pPr>
              <w:rPr>
                <w:b/>
                <w:bCs/>
              </w:rPr>
            </w:pPr>
            <w:r w:rsidRPr="006D053D">
              <w:rPr>
                <w:b/>
                <w:bCs/>
              </w:rPr>
              <w:t>ORDINARY RESOLUTION</w:t>
            </w:r>
            <w:r w:rsidR="00EC67CA" w:rsidRPr="006D053D">
              <w:rPr>
                <w:b/>
                <w:bCs/>
              </w:rPr>
              <w:t>S</w:t>
            </w:r>
          </w:p>
        </w:tc>
        <w:tc>
          <w:tcPr>
            <w:tcW w:w="1151" w:type="dxa"/>
          </w:tcPr>
          <w:p w14:paraId="6F8D5E72" w14:textId="76ABE1A1" w:rsidR="002000AD" w:rsidRDefault="007466BA" w:rsidP="00CA5B65">
            <w:r>
              <w:t>For</w:t>
            </w:r>
          </w:p>
        </w:tc>
        <w:tc>
          <w:tcPr>
            <w:tcW w:w="1151" w:type="dxa"/>
          </w:tcPr>
          <w:p w14:paraId="1D6D2238" w14:textId="61DA22DA" w:rsidR="002000AD" w:rsidRDefault="007466BA" w:rsidP="00CA5B65">
            <w:r>
              <w:t>Against</w:t>
            </w:r>
          </w:p>
        </w:tc>
        <w:tc>
          <w:tcPr>
            <w:tcW w:w="1153" w:type="dxa"/>
          </w:tcPr>
          <w:p w14:paraId="7EC679E9" w14:textId="188A5A64" w:rsidR="002000AD" w:rsidRDefault="006D003D" w:rsidP="00CA5B65">
            <w:r>
              <w:t xml:space="preserve">Vote </w:t>
            </w:r>
            <w:r w:rsidR="007466BA">
              <w:t>Withheld</w:t>
            </w:r>
          </w:p>
        </w:tc>
      </w:tr>
      <w:tr w:rsidR="002000AD" w14:paraId="1A58591B" w14:textId="77777777" w:rsidTr="00C729AA">
        <w:tc>
          <w:tcPr>
            <w:tcW w:w="7002" w:type="dxa"/>
          </w:tcPr>
          <w:p w14:paraId="6D0EA118" w14:textId="1FF33F26" w:rsidR="005B1692" w:rsidRDefault="00EC67CA" w:rsidP="005B38C1">
            <w:pPr>
              <w:numPr>
                <w:ilvl w:val="0"/>
                <w:numId w:val="3"/>
              </w:numPr>
              <w:shd w:val="clear" w:color="auto" w:fill="FFFFFF"/>
              <w:tabs>
                <w:tab w:val="left" w:pos="720"/>
              </w:tabs>
              <w:spacing w:before="173"/>
              <w:ind w:left="720" w:right="5" w:hanging="720"/>
              <w:contextualSpacing/>
              <w:jc w:val="both"/>
            </w:pPr>
            <w:r w:rsidRPr="005C6709">
              <w:rPr>
                <w:b/>
                <w:color w:val="000000"/>
              </w:rPr>
              <w:t xml:space="preserve">TO </w:t>
            </w:r>
            <w:r w:rsidRPr="005C6709">
              <w:rPr>
                <w:color w:val="000000"/>
              </w:rPr>
              <w:t>receive and consider the annual accounts of the Company for the year ended 30 June 20</w:t>
            </w:r>
            <w:r>
              <w:rPr>
                <w:color w:val="000000"/>
              </w:rPr>
              <w:t>2</w:t>
            </w:r>
            <w:r w:rsidR="00E55F21">
              <w:rPr>
                <w:color w:val="000000"/>
              </w:rPr>
              <w:t>4</w:t>
            </w:r>
            <w:r w:rsidRPr="005C6709">
              <w:rPr>
                <w:color w:val="000000"/>
              </w:rPr>
              <w:t>, and the reports of the directors and auditors thereon.</w:t>
            </w:r>
          </w:p>
        </w:tc>
        <w:tc>
          <w:tcPr>
            <w:tcW w:w="1151" w:type="dxa"/>
          </w:tcPr>
          <w:p w14:paraId="65471A57" w14:textId="77777777" w:rsidR="002000AD" w:rsidRDefault="002000AD" w:rsidP="00CA5B65">
            <w:pPr>
              <w:contextualSpacing/>
            </w:pPr>
          </w:p>
        </w:tc>
        <w:tc>
          <w:tcPr>
            <w:tcW w:w="1151" w:type="dxa"/>
          </w:tcPr>
          <w:p w14:paraId="73CA68EC" w14:textId="77777777" w:rsidR="002000AD" w:rsidRDefault="002000AD" w:rsidP="00CA5B65">
            <w:pPr>
              <w:contextualSpacing/>
            </w:pPr>
          </w:p>
        </w:tc>
        <w:tc>
          <w:tcPr>
            <w:tcW w:w="1153" w:type="dxa"/>
          </w:tcPr>
          <w:p w14:paraId="37282676" w14:textId="77777777" w:rsidR="002000AD" w:rsidRDefault="002000AD" w:rsidP="00CA5B65">
            <w:pPr>
              <w:contextualSpacing/>
            </w:pPr>
          </w:p>
        </w:tc>
      </w:tr>
      <w:tr w:rsidR="00EC67CA" w14:paraId="0B894776" w14:textId="77777777" w:rsidTr="00C729AA">
        <w:tc>
          <w:tcPr>
            <w:tcW w:w="7002" w:type="dxa"/>
          </w:tcPr>
          <w:p w14:paraId="18E5894C" w14:textId="51CA6820" w:rsidR="00EC67CA" w:rsidRPr="00A032E3" w:rsidRDefault="00EC67CA" w:rsidP="00A032E3">
            <w:pPr>
              <w:numPr>
                <w:ilvl w:val="0"/>
                <w:numId w:val="3"/>
              </w:numPr>
              <w:shd w:val="clear" w:color="auto" w:fill="FFFFFF"/>
              <w:tabs>
                <w:tab w:val="left" w:pos="720"/>
              </w:tabs>
              <w:spacing w:before="86"/>
              <w:ind w:left="720" w:right="5" w:hanging="720"/>
              <w:contextualSpacing/>
              <w:jc w:val="both"/>
              <w:rPr>
                <w:color w:val="000000"/>
              </w:rPr>
            </w:pPr>
            <w:r w:rsidRPr="005C6709">
              <w:rPr>
                <w:b/>
                <w:color w:val="000000"/>
              </w:rPr>
              <w:t xml:space="preserve">TO </w:t>
            </w:r>
            <w:r w:rsidRPr="005C6709">
              <w:rPr>
                <w:color w:val="000000"/>
              </w:rPr>
              <w:t xml:space="preserve">re-appoint </w:t>
            </w:r>
            <w:r>
              <w:rPr>
                <w:color w:val="000000"/>
              </w:rPr>
              <w:t xml:space="preserve">Moore </w:t>
            </w:r>
            <w:r w:rsidRPr="005C6709">
              <w:rPr>
                <w:color w:val="000000"/>
              </w:rPr>
              <w:t>Kingston Smith LLP as auditors of the Company</w:t>
            </w:r>
            <w:r w:rsidR="004029EF">
              <w:rPr>
                <w:color w:val="000000"/>
              </w:rPr>
              <w:t xml:space="preserve"> at a </w:t>
            </w:r>
            <w:r w:rsidR="004029EF" w:rsidRPr="004029EF">
              <w:rPr>
                <w:color w:val="000000"/>
              </w:rPr>
              <w:t>remuneration</w:t>
            </w:r>
            <w:r w:rsidR="004029EF">
              <w:rPr>
                <w:color w:val="000000"/>
              </w:rPr>
              <w:t xml:space="preserve"> determined by the directors.</w:t>
            </w:r>
          </w:p>
        </w:tc>
        <w:tc>
          <w:tcPr>
            <w:tcW w:w="1151" w:type="dxa"/>
          </w:tcPr>
          <w:p w14:paraId="38D0E7B3" w14:textId="77777777" w:rsidR="00EC67CA" w:rsidRDefault="00EC67CA" w:rsidP="00CA5B65">
            <w:pPr>
              <w:contextualSpacing/>
            </w:pPr>
          </w:p>
        </w:tc>
        <w:tc>
          <w:tcPr>
            <w:tcW w:w="1151" w:type="dxa"/>
          </w:tcPr>
          <w:p w14:paraId="4155959E" w14:textId="77777777" w:rsidR="00EC67CA" w:rsidRDefault="00EC67CA" w:rsidP="00CA5B65">
            <w:pPr>
              <w:contextualSpacing/>
            </w:pPr>
          </w:p>
        </w:tc>
        <w:tc>
          <w:tcPr>
            <w:tcW w:w="1153" w:type="dxa"/>
          </w:tcPr>
          <w:p w14:paraId="0B59B534" w14:textId="77777777" w:rsidR="00EC67CA" w:rsidRDefault="00EC67CA" w:rsidP="00CA5B65">
            <w:pPr>
              <w:contextualSpacing/>
            </w:pPr>
          </w:p>
        </w:tc>
      </w:tr>
      <w:tr w:rsidR="007C5E71" w14:paraId="521456A4" w14:textId="77777777" w:rsidTr="00271D1B">
        <w:tc>
          <w:tcPr>
            <w:tcW w:w="7002" w:type="dxa"/>
          </w:tcPr>
          <w:p w14:paraId="7725A8AF" w14:textId="77777777" w:rsidR="007C5E71" w:rsidRDefault="007C5E71" w:rsidP="00271D1B">
            <w:pPr>
              <w:shd w:val="clear" w:color="auto" w:fill="FFFFFF"/>
              <w:tabs>
                <w:tab w:val="left" w:pos="720"/>
              </w:tabs>
              <w:spacing w:before="240"/>
              <w:ind w:right="5"/>
              <w:jc w:val="both"/>
              <w:rPr>
                <w:b/>
                <w:color w:val="000000"/>
              </w:rPr>
            </w:pPr>
            <w:r w:rsidRPr="00F62D16">
              <w:rPr>
                <w:b/>
                <w:color w:val="000000"/>
              </w:rPr>
              <w:t>SPECIAL BUSINESS</w:t>
            </w:r>
          </w:p>
          <w:p w14:paraId="7AC52BBF" w14:textId="77777777" w:rsidR="007C5E71" w:rsidRPr="00EC67CA" w:rsidRDefault="007C5E71" w:rsidP="00271D1B">
            <w:pPr>
              <w:shd w:val="clear" w:color="auto" w:fill="FFFFFF"/>
              <w:tabs>
                <w:tab w:val="left" w:pos="720"/>
              </w:tabs>
              <w:spacing w:before="86"/>
              <w:ind w:right="5"/>
              <w:jc w:val="both"/>
              <w:rPr>
                <w:b/>
                <w:bCs/>
                <w:color w:val="000000"/>
              </w:rPr>
            </w:pPr>
            <w:r w:rsidRPr="00A032E3">
              <w:rPr>
                <w:b/>
                <w:bCs/>
              </w:rPr>
              <w:t>ORDINARY RESOLUTION</w:t>
            </w:r>
            <w:r w:rsidRPr="00EC67CA">
              <w:rPr>
                <w:b/>
                <w:bCs/>
                <w:color w:val="000000"/>
              </w:rPr>
              <w:t xml:space="preserve"> </w:t>
            </w:r>
          </w:p>
        </w:tc>
        <w:tc>
          <w:tcPr>
            <w:tcW w:w="1151" w:type="dxa"/>
          </w:tcPr>
          <w:p w14:paraId="792C270F" w14:textId="77777777" w:rsidR="007C5E71" w:rsidRDefault="007C5E71" w:rsidP="00271D1B"/>
        </w:tc>
        <w:tc>
          <w:tcPr>
            <w:tcW w:w="1151" w:type="dxa"/>
          </w:tcPr>
          <w:p w14:paraId="2DE36136" w14:textId="77777777" w:rsidR="007C5E71" w:rsidRDefault="007C5E71" w:rsidP="00271D1B"/>
        </w:tc>
        <w:tc>
          <w:tcPr>
            <w:tcW w:w="1153" w:type="dxa"/>
          </w:tcPr>
          <w:p w14:paraId="07152AB7" w14:textId="77777777" w:rsidR="007C5E71" w:rsidRDefault="007C5E71" w:rsidP="00271D1B"/>
        </w:tc>
      </w:tr>
      <w:tr w:rsidR="00EC67CA" w14:paraId="1E7DE73B" w14:textId="77777777" w:rsidTr="00C729AA">
        <w:tc>
          <w:tcPr>
            <w:tcW w:w="7002" w:type="dxa"/>
          </w:tcPr>
          <w:p w14:paraId="2E8E5F1A" w14:textId="3D6AD2E6" w:rsidR="00EC67CA" w:rsidRPr="005C6709" w:rsidRDefault="00EC67CA" w:rsidP="00EC67CA">
            <w:pPr>
              <w:numPr>
                <w:ilvl w:val="0"/>
                <w:numId w:val="3"/>
              </w:numPr>
              <w:shd w:val="clear" w:color="auto" w:fill="FFFFFF"/>
              <w:tabs>
                <w:tab w:val="left" w:pos="720"/>
              </w:tabs>
              <w:spacing w:before="86"/>
              <w:ind w:left="720" w:right="5" w:hanging="720"/>
              <w:contextualSpacing/>
              <w:jc w:val="both"/>
              <w:rPr>
                <w:b/>
                <w:color w:val="000000"/>
              </w:rPr>
            </w:pPr>
            <w:r w:rsidRPr="00A322CC">
              <w:rPr>
                <w:b/>
                <w:color w:val="000000"/>
              </w:rPr>
              <w:t>TO</w:t>
            </w:r>
            <w:r w:rsidRPr="00A322CC">
              <w:rPr>
                <w:color w:val="000000"/>
              </w:rPr>
              <w:t xml:space="preserve"> </w:t>
            </w:r>
            <w:r w:rsidR="00FC4978">
              <w:rPr>
                <w:color w:val="000000"/>
              </w:rPr>
              <w:t>authorise the directors to allot shares</w:t>
            </w:r>
            <w:r w:rsidR="004029EF">
              <w:rPr>
                <w:color w:val="000000"/>
              </w:rPr>
              <w:t>.</w:t>
            </w:r>
          </w:p>
        </w:tc>
        <w:tc>
          <w:tcPr>
            <w:tcW w:w="1151" w:type="dxa"/>
          </w:tcPr>
          <w:p w14:paraId="26E321D8" w14:textId="77777777" w:rsidR="00EC67CA" w:rsidRDefault="00EC67CA" w:rsidP="00CA5B65">
            <w:pPr>
              <w:contextualSpacing/>
            </w:pPr>
          </w:p>
        </w:tc>
        <w:tc>
          <w:tcPr>
            <w:tcW w:w="1151" w:type="dxa"/>
          </w:tcPr>
          <w:p w14:paraId="72961430" w14:textId="77777777" w:rsidR="00EC67CA" w:rsidRDefault="00EC67CA" w:rsidP="00CA5B65">
            <w:pPr>
              <w:contextualSpacing/>
            </w:pPr>
          </w:p>
        </w:tc>
        <w:tc>
          <w:tcPr>
            <w:tcW w:w="1153" w:type="dxa"/>
          </w:tcPr>
          <w:p w14:paraId="0291628A" w14:textId="77777777" w:rsidR="00EC67CA" w:rsidRDefault="00EC67CA" w:rsidP="00CA5B65">
            <w:pPr>
              <w:contextualSpacing/>
            </w:pPr>
          </w:p>
        </w:tc>
      </w:tr>
      <w:tr w:rsidR="001F59A1" w14:paraId="42ABE637" w14:textId="77777777" w:rsidTr="00C729AA">
        <w:tc>
          <w:tcPr>
            <w:tcW w:w="7002" w:type="dxa"/>
          </w:tcPr>
          <w:p w14:paraId="06DE3647" w14:textId="24A48C04" w:rsidR="001F59A1" w:rsidRPr="001F59A1" w:rsidRDefault="001F59A1" w:rsidP="009E3A1E">
            <w:pPr>
              <w:rPr>
                <w:b/>
                <w:bCs/>
                <w:color w:val="000000"/>
              </w:rPr>
            </w:pPr>
            <w:r w:rsidRPr="009E3A1E">
              <w:rPr>
                <w:b/>
                <w:bCs/>
              </w:rPr>
              <w:t>SPECIAL RESOLUTION</w:t>
            </w:r>
          </w:p>
        </w:tc>
        <w:tc>
          <w:tcPr>
            <w:tcW w:w="1151" w:type="dxa"/>
          </w:tcPr>
          <w:p w14:paraId="15D4E98C" w14:textId="77777777" w:rsidR="001F59A1" w:rsidRDefault="001F59A1" w:rsidP="002065AC">
            <w:pPr>
              <w:contextualSpacing/>
            </w:pPr>
          </w:p>
        </w:tc>
        <w:tc>
          <w:tcPr>
            <w:tcW w:w="1151" w:type="dxa"/>
          </w:tcPr>
          <w:p w14:paraId="24104DFB" w14:textId="77777777" w:rsidR="001F59A1" w:rsidRDefault="001F59A1" w:rsidP="002065AC">
            <w:pPr>
              <w:contextualSpacing/>
            </w:pPr>
          </w:p>
        </w:tc>
        <w:tc>
          <w:tcPr>
            <w:tcW w:w="1153" w:type="dxa"/>
          </w:tcPr>
          <w:p w14:paraId="208C552A" w14:textId="77777777" w:rsidR="001F59A1" w:rsidRDefault="001F59A1" w:rsidP="002065AC">
            <w:pPr>
              <w:contextualSpacing/>
            </w:pPr>
          </w:p>
        </w:tc>
      </w:tr>
      <w:tr w:rsidR="002065AC" w14:paraId="3F3C0C42" w14:textId="77777777" w:rsidTr="00C729AA">
        <w:tc>
          <w:tcPr>
            <w:tcW w:w="7002" w:type="dxa"/>
          </w:tcPr>
          <w:p w14:paraId="7040801A" w14:textId="19CCD5E2" w:rsidR="002065AC" w:rsidRPr="0042010C" w:rsidRDefault="002065AC" w:rsidP="001D1469">
            <w:pPr>
              <w:pStyle w:val="ListParagraph"/>
              <w:numPr>
                <w:ilvl w:val="0"/>
                <w:numId w:val="3"/>
              </w:numPr>
              <w:ind w:hanging="720"/>
              <w:rPr>
                <w:b/>
                <w:bCs/>
              </w:rPr>
            </w:pPr>
            <w:r w:rsidRPr="001D1469">
              <w:rPr>
                <w:b/>
                <w:color w:val="000000"/>
              </w:rPr>
              <w:t>TO</w:t>
            </w:r>
            <w:r w:rsidRPr="001D1469">
              <w:rPr>
                <w:color w:val="000000"/>
              </w:rPr>
              <w:t xml:space="preserve"> </w:t>
            </w:r>
            <w:r w:rsidR="003F18E5">
              <w:rPr>
                <w:color w:val="000000"/>
              </w:rPr>
              <w:t xml:space="preserve">disapply </w:t>
            </w:r>
            <w:r w:rsidR="004029EF">
              <w:rPr>
                <w:color w:val="000000"/>
              </w:rPr>
              <w:t xml:space="preserve">statutory </w:t>
            </w:r>
            <w:r w:rsidR="003F18E5">
              <w:rPr>
                <w:color w:val="000000"/>
              </w:rPr>
              <w:t>pre-emption rights</w:t>
            </w:r>
            <w:r w:rsidR="004029EF">
              <w:rPr>
                <w:color w:val="000000"/>
              </w:rPr>
              <w:t>.</w:t>
            </w:r>
          </w:p>
        </w:tc>
        <w:tc>
          <w:tcPr>
            <w:tcW w:w="1151" w:type="dxa"/>
          </w:tcPr>
          <w:p w14:paraId="757F4C05" w14:textId="77777777" w:rsidR="002065AC" w:rsidRDefault="002065AC" w:rsidP="002065AC">
            <w:pPr>
              <w:contextualSpacing/>
            </w:pPr>
          </w:p>
        </w:tc>
        <w:tc>
          <w:tcPr>
            <w:tcW w:w="1151" w:type="dxa"/>
          </w:tcPr>
          <w:p w14:paraId="2F944F48" w14:textId="77777777" w:rsidR="002065AC" w:rsidRDefault="002065AC" w:rsidP="002065AC">
            <w:pPr>
              <w:contextualSpacing/>
            </w:pPr>
          </w:p>
        </w:tc>
        <w:tc>
          <w:tcPr>
            <w:tcW w:w="1153" w:type="dxa"/>
          </w:tcPr>
          <w:p w14:paraId="67B2538C" w14:textId="77777777" w:rsidR="002065AC" w:rsidRDefault="002065AC" w:rsidP="002065AC">
            <w:pPr>
              <w:contextualSpacing/>
            </w:pPr>
          </w:p>
        </w:tc>
      </w:tr>
    </w:tbl>
    <w:p w14:paraId="5501BF04" w14:textId="77777777" w:rsidR="00306122" w:rsidRDefault="00306122" w:rsidP="00CA5B6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234"/>
      </w:tblGrid>
      <w:tr w:rsidR="00D57FC0" w14:paraId="3F90EBF5" w14:textId="77777777" w:rsidTr="00D57FC0">
        <w:tc>
          <w:tcPr>
            <w:tcW w:w="8222" w:type="dxa"/>
            <w:tcBorders>
              <w:right w:val="single" w:sz="4" w:space="0" w:color="auto"/>
            </w:tcBorders>
          </w:tcPr>
          <w:p w14:paraId="4FC3CC78" w14:textId="77777777" w:rsidR="00D57FC0" w:rsidRDefault="00D57FC0" w:rsidP="00D57FC0">
            <w:r>
              <w:t xml:space="preserve">Enter number of shares in relation to which your proxy is authorised to </w:t>
            </w:r>
            <w:proofErr w:type="gramStart"/>
            <w:r>
              <w:t>vote</w:t>
            </w:r>
            <w:proofErr w:type="gramEnd"/>
          </w:p>
          <w:p w14:paraId="34E0A4FD" w14:textId="1D96F3CF" w:rsidR="00D57FC0" w:rsidRDefault="00D57FC0" w:rsidP="00D57FC0">
            <w:r>
              <w:t xml:space="preserve">or leave it blank to authorise your proxy to act in relation to your </w:t>
            </w:r>
            <w:r w:rsidR="00187A66">
              <w:t>entire holding</w:t>
            </w:r>
          </w:p>
        </w:tc>
        <w:tc>
          <w:tcPr>
            <w:tcW w:w="2234" w:type="dxa"/>
            <w:tcBorders>
              <w:top w:val="single" w:sz="4" w:space="0" w:color="auto"/>
              <w:left w:val="single" w:sz="4" w:space="0" w:color="auto"/>
              <w:bottom w:val="single" w:sz="4" w:space="0" w:color="auto"/>
              <w:right w:val="single" w:sz="4" w:space="0" w:color="auto"/>
            </w:tcBorders>
          </w:tcPr>
          <w:p w14:paraId="29265B7F" w14:textId="77777777" w:rsidR="00D57FC0" w:rsidRDefault="00D57FC0" w:rsidP="00503E04"/>
        </w:tc>
      </w:tr>
    </w:tbl>
    <w:p w14:paraId="101A1EA7" w14:textId="0DB556CD" w:rsidR="00892205" w:rsidRDefault="00892205" w:rsidP="00503E0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234"/>
      </w:tblGrid>
      <w:tr w:rsidR="00D57FC0" w14:paraId="105E14A1" w14:textId="77777777" w:rsidTr="00D57FC0">
        <w:tc>
          <w:tcPr>
            <w:tcW w:w="8222" w:type="dxa"/>
            <w:tcBorders>
              <w:right w:val="single" w:sz="4" w:space="0" w:color="auto"/>
            </w:tcBorders>
          </w:tcPr>
          <w:p w14:paraId="3DDDD409" w14:textId="5BC59774" w:rsidR="00D57FC0" w:rsidRDefault="00D57FC0" w:rsidP="00503E04">
            <w:r w:rsidRPr="00D57FC0">
              <w:t>Please also tick this box if you are appointing more than one proxy</w:t>
            </w:r>
          </w:p>
        </w:tc>
        <w:tc>
          <w:tcPr>
            <w:tcW w:w="2234" w:type="dxa"/>
            <w:tcBorders>
              <w:top w:val="single" w:sz="4" w:space="0" w:color="auto"/>
              <w:left w:val="single" w:sz="4" w:space="0" w:color="auto"/>
              <w:bottom w:val="single" w:sz="4" w:space="0" w:color="auto"/>
              <w:right w:val="single" w:sz="4" w:space="0" w:color="auto"/>
            </w:tcBorders>
          </w:tcPr>
          <w:p w14:paraId="021C3D08" w14:textId="77777777" w:rsidR="00D57FC0" w:rsidRDefault="00D57FC0" w:rsidP="00503E04"/>
        </w:tc>
      </w:tr>
    </w:tbl>
    <w:p w14:paraId="00CF9BB7" w14:textId="46503780" w:rsidR="00D57FC0" w:rsidRDefault="00D57FC0" w:rsidP="00503E04">
      <w:pPr>
        <w:spacing w:after="0" w:line="240" w:lineRule="auto"/>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9198"/>
      </w:tblGrid>
      <w:tr w:rsidR="005839E5" w14:paraId="2F602CC7" w14:textId="77777777" w:rsidTr="005839E5">
        <w:tc>
          <w:tcPr>
            <w:tcW w:w="1287" w:type="dxa"/>
            <w:tcBorders>
              <w:right w:val="single" w:sz="4" w:space="0" w:color="auto"/>
            </w:tcBorders>
          </w:tcPr>
          <w:p w14:paraId="756E4884" w14:textId="77777777" w:rsidR="005839E5" w:rsidRDefault="005839E5" w:rsidP="00503E04">
            <w:r>
              <w:t>Signature(s)</w:t>
            </w:r>
          </w:p>
          <w:p w14:paraId="485CDD1A" w14:textId="7F40D668" w:rsidR="005839E5" w:rsidRDefault="005839E5" w:rsidP="00503E04"/>
        </w:tc>
        <w:tc>
          <w:tcPr>
            <w:tcW w:w="9198" w:type="dxa"/>
            <w:tcBorders>
              <w:top w:val="single" w:sz="4" w:space="0" w:color="auto"/>
              <w:left w:val="single" w:sz="4" w:space="0" w:color="auto"/>
              <w:bottom w:val="single" w:sz="4" w:space="0" w:color="auto"/>
              <w:right w:val="single" w:sz="4" w:space="0" w:color="auto"/>
            </w:tcBorders>
          </w:tcPr>
          <w:p w14:paraId="2D9B06CA" w14:textId="77777777" w:rsidR="005839E5" w:rsidRDefault="005839E5" w:rsidP="00503E04"/>
        </w:tc>
      </w:tr>
      <w:tr w:rsidR="005839E5" w14:paraId="3D4A9DEB" w14:textId="77777777" w:rsidTr="005839E5">
        <w:tc>
          <w:tcPr>
            <w:tcW w:w="1287" w:type="dxa"/>
            <w:tcBorders>
              <w:right w:val="single" w:sz="4" w:space="0" w:color="auto"/>
            </w:tcBorders>
          </w:tcPr>
          <w:p w14:paraId="17A2AD61" w14:textId="7DC6B720" w:rsidR="005839E5" w:rsidRDefault="005839E5" w:rsidP="00503E04">
            <w:r>
              <w:t>Date</w:t>
            </w:r>
          </w:p>
        </w:tc>
        <w:tc>
          <w:tcPr>
            <w:tcW w:w="9198" w:type="dxa"/>
            <w:tcBorders>
              <w:top w:val="single" w:sz="4" w:space="0" w:color="auto"/>
              <w:left w:val="single" w:sz="4" w:space="0" w:color="auto"/>
              <w:bottom w:val="single" w:sz="4" w:space="0" w:color="auto"/>
              <w:right w:val="single" w:sz="4" w:space="0" w:color="auto"/>
            </w:tcBorders>
          </w:tcPr>
          <w:p w14:paraId="56E228F8" w14:textId="77777777" w:rsidR="005839E5" w:rsidRDefault="005839E5" w:rsidP="00503E04"/>
        </w:tc>
      </w:tr>
    </w:tbl>
    <w:p w14:paraId="0E6DF4BB" w14:textId="64D056B2" w:rsidR="00D57FC0" w:rsidRDefault="00D57FC0" w:rsidP="00503E04">
      <w:pPr>
        <w:spacing w:after="0" w:line="240" w:lineRule="auto"/>
      </w:pPr>
    </w:p>
    <w:p w14:paraId="2C8F86DA" w14:textId="073EA751" w:rsidR="004029EF" w:rsidRDefault="00236217" w:rsidP="003004CE">
      <w:pPr>
        <w:spacing w:after="0" w:line="240" w:lineRule="auto"/>
        <w:rPr>
          <w:b/>
          <w:bCs/>
        </w:rPr>
      </w:pPr>
      <w:r>
        <w:t xml:space="preserve">Please return this form to Share Registrars Limited, 3 The Millennium Centre, Crosby Way, Farnham, Surrey GU9 7XX to arrive no later than </w:t>
      </w:r>
      <w:r w:rsidR="00C729AA">
        <w:t>1</w:t>
      </w:r>
      <w:r w:rsidR="003F18E5">
        <w:t>0</w:t>
      </w:r>
      <w:r w:rsidR="0042010C">
        <w:t xml:space="preserve">.00 </w:t>
      </w:r>
      <w:r w:rsidR="00C729AA">
        <w:t>a</w:t>
      </w:r>
      <w:r w:rsidR="0042010C">
        <w:t>.</w:t>
      </w:r>
      <w:r w:rsidR="00C729AA">
        <w:t>m</w:t>
      </w:r>
      <w:r w:rsidR="0042010C">
        <w:t>.</w:t>
      </w:r>
      <w:r w:rsidR="00290284">
        <w:t xml:space="preserve"> on </w:t>
      </w:r>
      <w:r w:rsidR="003F18E5">
        <w:t>17 December 2024</w:t>
      </w:r>
      <w:r>
        <w:t>.</w:t>
      </w:r>
    </w:p>
    <w:p w14:paraId="0E754949" w14:textId="09A57864" w:rsidR="004A6245" w:rsidRDefault="00236217" w:rsidP="003004CE">
      <w:pPr>
        <w:spacing w:after="0" w:line="240" w:lineRule="auto"/>
        <w:rPr>
          <w:b/>
          <w:bCs/>
        </w:rPr>
      </w:pPr>
      <w:r w:rsidRPr="00236217">
        <w:rPr>
          <w:b/>
          <w:bCs/>
        </w:rPr>
        <w:t>There is no need to return this form if you have voted online.</w:t>
      </w:r>
      <w:r w:rsidR="004A6245">
        <w:rPr>
          <w:b/>
          <w:bCs/>
        </w:rPr>
        <w:br w:type="page"/>
      </w:r>
    </w:p>
    <w:p w14:paraId="2A904B9D" w14:textId="750F9F79" w:rsidR="00374F26" w:rsidRDefault="00374F26" w:rsidP="00374F26">
      <w:pPr>
        <w:spacing w:after="0" w:line="240" w:lineRule="auto"/>
      </w:pPr>
      <w:r>
        <w:lastRenderedPageBreak/>
        <w:t>Notes</w:t>
      </w:r>
    </w:p>
    <w:p w14:paraId="7365DEA3" w14:textId="77777777" w:rsidR="00261C22" w:rsidRDefault="00261C22" w:rsidP="00374F26">
      <w:pPr>
        <w:spacing w:after="0" w:line="240" w:lineRule="auto"/>
      </w:pPr>
    </w:p>
    <w:p w14:paraId="4C8BCB7D" w14:textId="582FEF4C" w:rsidR="00374F26" w:rsidRDefault="00374F26" w:rsidP="003E009A">
      <w:pPr>
        <w:spacing w:after="0" w:line="240" w:lineRule="auto"/>
        <w:jc w:val="both"/>
      </w:pPr>
      <w:r>
        <w:t xml:space="preserve">1. If you wish to vote at the </w:t>
      </w:r>
      <w:r w:rsidR="0042010C">
        <w:t xml:space="preserve">Annual </w:t>
      </w:r>
      <w:r w:rsidR="006D053D">
        <w:t>General Meeting</w:t>
      </w:r>
      <w:r>
        <w:t xml:space="preserve"> but are unable to attend in person, you may appoint a proxy to</w:t>
      </w:r>
      <w:r w:rsidR="007C0678">
        <w:t xml:space="preserve"> </w:t>
      </w:r>
      <w:r>
        <w:t>exercise all or any of your rights to attend, speak and vote on your behalf by completing the form of proxy. A proxy</w:t>
      </w:r>
      <w:r w:rsidR="007C0678">
        <w:t xml:space="preserve"> </w:t>
      </w:r>
      <w:r>
        <w:t>need not be a member of the Company. If you wish to appoint a proxy other than the Chairman, you should delete</w:t>
      </w:r>
      <w:r w:rsidR="007C0678">
        <w:t xml:space="preserve"> </w:t>
      </w:r>
      <w:r>
        <w:t xml:space="preserve">the words ‘the Chairman of the meeting or’ and enter the name of the proxy </w:t>
      </w:r>
      <w:proofErr w:type="gramStart"/>
      <w:r>
        <w:t>where</w:t>
      </w:r>
      <w:proofErr w:type="gramEnd"/>
      <w:r>
        <w:t xml:space="preserve"> indicated on the form of proxy.</w:t>
      </w:r>
      <w:r w:rsidR="007C0678">
        <w:t xml:space="preserve"> </w:t>
      </w:r>
      <w:r>
        <w:t>Your changes should be initialled. If you sign and return the form of proxy with no name of your proxy inserted where indicated, the Chairman of the meeting will be deemed to be your proxy.</w:t>
      </w:r>
    </w:p>
    <w:p w14:paraId="646EAD53" w14:textId="77777777" w:rsidR="003310A9" w:rsidRDefault="003310A9" w:rsidP="003E009A">
      <w:pPr>
        <w:spacing w:after="0" w:line="240" w:lineRule="auto"/>
        <w:jc w:val="both"/>
      </w:pPr>
    </w:p>
    <w:p w14:paraId="6C798873" w14:textId="63D2F2EA" w:rsidR="00374F26" w:rsidRDefault="00374F26" w:rsidP="003E009A">
      <w:pPr>
        <w:spacing w:after="0" w:line="240" w:lineRule="auto"/>
        <w:jc w:val="both"/>
      </w:pPr>
      <w:r>
        <w:t>2. You may appoint more than one proxy provided that each proxy is appointed in respect of the rights attached to a</w:t>
      </w:r>
    </w:p>
    <w:p w14:paraId="2AE4B9DF" w14:textId="13DB655E" w:rsidR="00374F26" w:rsidRDefault="00374F26" w:rsidP="003E009A">
      <w:pPr>
        <w:spacing w:after="0" w:line="240" w:lineRule="auto"/>
        <w:jc w:val="both"/>
      </w:pPr>
      <w:r>
        <w:t xml:space="preserve">different share or shares held by you. You may not appoint more than one proxy to exercise rights attached to </w:t>
      </w:r>
      <w:r w:rsidR="00BA51FF">
        <w:t>the same share(s)</w:t>
      </w:r>
      <w:r>
        <w:t>. To appoint more than one proxy you may photocopy this form of proxy. Please mark the box on the form of proxy above with an “X” to indicate that the proxy appointment is one of multiple instructions being given and insert in the box where indicated the number of shares in relation to which they are entitled to act as your proxy (which, in aggregate, should not exceed the total number of shares held by you). All Forms of Proxy must be signed.</w:t>
      </w:r>
    </w:p>
    <w:p w14:paraId="5880D450" w14:textId="77777777" w:rsidR="003310A9" w:rsidRDefault="003310A9" w:rsidP="003E009A">
      <w:pPr>
        <w:spacing w:after="0" w:line="240" w:lineRule="auto"/>
        <w:jc w:val="both"/>
      </w:pPr>
    </w:p>
    <w:p w14:paraId="3E238F9B" w14:textId="41FC16BE" w:rsidR="00374F26" w:rsidRDefault="00374F26" w:rsidP="003E009A">
      <w:pPr>
        <w:spacing w:after="0" w:line="240" w:lineRule="auto"/>
        <w:jc w:val="both"/>
      </w:pPr>
      <w:r>
        <w:t xml:space="preserve">3. Appointment of a proxy (or </w:t>
      </w:r>
      <w:r w:rsidR="00BA51FF">
        <w:t xml:space="preserve">submission of a </w:t>
      </w:r>
      <w:r>
        <w:t xml:space="preserve">CREST Proxy Instruction, as described in the notice of the </w:t>
      </w:r>
      <w:r w:rsidR="006D053D">
        <w:t>Annual General Meeting</w:t>
      </w:r>
      <w:r>
        <w:t>) does not preclude a member from attending the meeting and voting in person.</w:t>
      </w:r>
    </w:p>
    <w:p w14:paraId="6C60D686" w14:textId="77777777" w:rsidR="003310A9" w:rsidRDefault="003310A9" w:rsidP="003E009A">
      <w:pPr>
        <w:spacing w:after="0" w:line="240" w:lineRule="auto"/>
        <w:jc w:val="both"/>
      </w:pPr>
    </w:p>
    <w:p w14:paraId="7548F816" w14:textId="5A12B4D6" w:rsidR="00374F26" w:rsidRDefault="00374F26" w:rsidP="003E009A">
      <w:pPr>
        <w:spacing w:after="0" w:line="240" w:lineRule="auto"/>
        <w:jc w:val="both"/>
      </w:pPr>
      <w:r>
        <w:t>4. Any alteration to this Form of Proxy must be initialled.</w:t>
      </w:r>
    </w:p>
    <w:p w14:paraId="1AB04DC9" w14:textId="77777777" w:rsidR="003310A9" w:rsidRDefault="003310A9" w:rsidP="003E009A">
      <w:pPr>
        <w:spacing w:after="0" w:line="240" w:lineRule="auto"/>
        <w:jc w:val="both"/>
      </w:pPr>
    </w:p>
    <w:p w14:paraId="5E667FC1" w14:textId="5E41AABE" w:rsidR="004A6245" w:rsidRDefault="00374F26" w:rsidP="003E009A">
      <w:pPr>
        <w:spacing w:after="0" w:line="240" w:lineRule="auto"/>
        <w:jc w:val="both"/>
      </w:pPr>
      <w:r>
        <w:t>5. Pursuant to Regulation 41 of the Uncertificated Securities Regulations 2001, those shareholders registered in the</w:t>
      </w:r>
      <w:r w:rsidR="00C625C6">
        <w:t xml:space="preserve"> </w:t>
      </w:r>
      <w:r>
        <w:t xml:space="preserve">Register of Members of the Company at </w:t>
      </w:r>
      <w:r w:rsidR="00C729AA">
        <w:t>1</w:t>
      </w:r>
      <w:r w:rsidR="0008129D">
        <w:t>0</w:t>
      </w:r>
      <w:r w:rsidR="0042010C">
        <w:t xml:space="preserve">.00 </w:t>
      </w:r>
      <w:r w:rsidR="00C729AA">
        <w:t>a</w:t>
      </w:r>
      <w:r w:rsidR="0042010C">
        <w:t>.</w:t>
      </w:r>
      <w:r w:rsidR="00C729AA">
        <w:t>m</w:t>
      </w:r>
      <w:r w:rsidR="0042010C">
        <w:t>.</w:t>
      </w:r>
      <w:r>
        <w:t xml:space="preserve"> on </w:t>
      </w:r>
      <w:r w:rsidR="0008129D">
        <w:t>17 December 2024</w:t>
      </w:r>
      <w:r>
        <w:t xml:space="preserve"> or, in the event that the meeting is adjourned,</w:t>
      </w:r>
      <w:r w:rsidR="007C0678">
        <w:t xml:space="preserve"> </w:t>
      </w:r>
      <w:r>
        <w:t xml:space="preserve">in the Register of Members </w:t>
      </w:r>
      <w:r w:rsidRPr="00C729AA">
        <w:t>48 hours (ignoring any part of a day that is not a working day</w:t>
      </w:r>
      <w:r>
        <w:t>) before the start of any</w:t>
      </w:r>
      <w:r w:rsidR="007C0678">
        <w:t xml:space="preserve"> </w:t>
      </w:r>
      <w:r>
        <w:t>adjourned meeting, shall be entitled to attend and vote at the meeting in respect of the number of shares registered</w:t>
      </w:r>
      <w:r w:rsidR="007C0678">
        <w:t xml:space="preserve"> </w:t>
      </w:r>
      <w:r>
        <w:t>in their name at the relevant time. Changes to entries on the Register of Members after such time(s) and date(s) (as</w:t>
      </w:r>
      <w:r w:rsidR="007C0678">
        <w:t xml:space="preserve"> </w:t>
      </w:r>
      <w:r>
        <w:t>applicable) shall be disregarded in determining the rights of any person to attend and vote at the meeting.</w:t>
      </w:r>
    </w:p>
    <w:p w14:paraId="67951C7C" w14:textId="77777777" w:rsidR="003310A9" w:rsidRDefault="003310A9" w:rsidP="003E009A">
      <w:pPr>
        <w:spacing w:after="0" w:line="240" w:lineRule="auto"/>
        <w:jc w:val="both"/>
      </w:pPr>
    </w:p>
    <w:p w14:paraId="74760656" w14:textId="3B82AFCE" w:rsidR="00374F26" w:rsidRDefault="00374F26" w:rsidP="003E009A">
      <w:pPr>
        <w:spacing w:after="0" w:line="240" w:lineRule="auto"/>
        <w:jc w:val="both"/>
      </w:pPr>
      <w:r>
        <w:t>6. To be effective, this form of proxy, duly completed, must be lodged with Share Registrars Limited at</w:t>
      </w:r>
      <w:r w:rsidR="007C0678">
        <w:t xml:space="preserve"> 3</w:t>
      </w:r>
      <w:r>
        <w:t xml:space="preserve"> The Millennium Centre, Crosby Way, Farnham, Surrey GU9 7XX</w:t>
      </w:r>
      <w:r w:rsidR="003B35E5">
        <w:t xml:space="preserve"> </w:t>
      </w:r>
      <w:r w:rsidRPr="001E407D">
        <w:t>not less than 48 hours (ignoring any part of a day that is not a working day) before the time appointed for the meeting (</w:t>
      </w:r>
      <w:r w:rsidR="00C625C6">
        <w:t>being at 1</w:t>
      </w:r>
      <w:r w:rsidR="0008129D">
        <w:t>0</w:t>
      </w:r>
      <w:r w:rsidR="0042010C">
        <w:t xml:space="preserve">.00 </w:t>
      </w:r>
      <w:r w:rsidR="00C625C6">
        <w:t>a</w:t>
      </w:r>
      <w:r w:rsidR="0042010C">
        <w:t>.</w:t>
      </w:r>
      <w:r w:rsidR="00C625C6">
        <w:t>m</w:t>
      </w:r>
      <w:r w:rsidR="0042010C">
        <w:t>.</w:t>
      </w:r>
      <w:r w:rsidR="00C625C6">
        <w:t xml:space="preserve"> </w:t>
      </w:r>
      <w:r w:rsidR="002830B6" w:rsidRPr="001E407D">
        <w:t xml:space="preserve">on </w:t>
      </w:r>
      <w:r w:rsidR="0008129D">
        <w:t>1</w:t>
      </w:r>
      <w:r w:rsidR="004029EF">
        <w:t xml:space="preserve">9 </w:t>
      </w:r>
      <w:r w:rsidR="0008129D">
        <w:t>December 2024</w:t>
      </w:r>
      <w:r w:rsidRPr="001E407D">
        <w:t xml:space="preserve">) or any adjournment thereof together with, if appropriate, the power </w:t>
      </w:r>
      <w:r>
        <w:t>of attorney or other authority (if any) under which it is signed or a certified copy of such power of attorney.</w:t>
      </w:r>
    </w:p>
    <w:p w14:paraId="7058E95B" w14:textId="77777777" w:rsidR="003310A9" w:rsidRDefault="003310A9" w:rsidP="003E009A">
      <w:pPr>
        <w:spacing w:after="0" w:line="240" w:lineRule="auto"/>
        <w:jc w:val="both"/>
      </w:pPr>
    </w:p>
    <w:p w14:paraId="58899193" w14:textId="00DA2A6F" w:rsidR="00374F26" w:rsidRDefault="00374F26" w:rsidP="003E009A">
      <w:pPr>
        <w:spacing w:after="0" w:line="240" w:lineRule="auto"/>
        <w:jc w:val="both"/>
      </w:pPr>
      <w:r>
        <w:t xml:space="preserve">7. If you want your proxy to vote in a certain way on the resolutions </w:t>
      </w:r>
      <w:proofErr w:type="gramStart"/>
      <w:r>
        <w:t>specified</w:t>
      </w:r>
      <w:proofErr w:type="gramEnd"/>
      <w:r>
        <w:t xml:space="preserve"> please place a mark (“X”) in the “For”,</w:t>
      </w:r>
    </w:p>
    <w:p w14:paraId="6422EC1E" w14:textId="7F015295" w:rsidR="00374F26" w:rsidRDefault="00374F26" w:rsidP="003E009A">
      <w:pPr>
        <w:spacing w:after="0" w:line="240" w:lineRule="auto"/>
        <w:jc w:val="both"/>
      </w:pPr>
      <w:r>
        <w:t xml:space="preserve">“Against” or “Withheld” box for the relevant resolution. The “Withheld” option is provided to enable you to instruct your proxy to abstain on any </w:t>
      </w:r>
      <w:proofErr w:type="gramStart"/>
      <w:r>
        <w:t>particular resolution</w:t>
      </w:r>
      <w:proofErr w:type="gramEnd"/>
      <w:r>
        <w:t xml:space="preserve">. However, it should be noted that a vote withheld in this way is not a vote in law and will not be counted in the calculation of the proportion of votes “For” and “Against” any </w:t>
      </w:r>
      <w:proofErr w:type="gramStart"/>
      <w:r>
        <w:t>particular resolution</w:t>
      </w:r>
      <w:proofErr w:type="gramEnd"/>
      <w:r>
        <w:t>. In the absence of instructions, the person(s) you have appointed as your proxy(</w:t>
      </w:r>
      <w:proofErr w:type="spellStart"/>
      <w:r>
        <w:t>ies</w:t>
      </w:r>
      <w:proofErr w:type="spellEnd"/>
      <w:r>
        <w:t xml:space="preserve">) may vote as they choose or may decide not to vote at all and, unless otherwise instructed, may also </w:t>
      </w:r>
      <w:proofErr w:type="gramStart"/>
      <w:r>
        <w:t>vote</w:t>
      </w:r>
      <w:proofErr w:type="gramEnd"/>
      <w:r>
        <w:t xml:space="preserve"> or abstain from voting on any other matter (including amendments to resolutions) which may properly come before the </w:t>
      </w:r>
      <w:r w:rsidR="002F3914">
        <w:t xml:space="preserve">Annual </w:t>
      </w:r>
      <w:r w:rsidR="006D053D">
        <w:t>General Meeting</w:t>
      </w:r>
      <w:r>
        <w:t>.</w:t>
      </w:r>
    </w:p>
    <w:p w14:paraId="15772A5F" w14:textId="77777777" w:rsidR="003310A9" w:rsidRDefault="003310A9" w:rsidP="003E009A">
      <w:pPr>
        <w:spacing w:after="0" w:line="240" w:lineRule="auto"/>
        <w:jc w:val="both"/>
      </w:pPr>
    </w:p>
    <w:p w14:paraId="019A4C67" w14:textId="73C09492" w:rsidR="00374F26" w:rsidRDefault="00374F26" w:rsidP="003E009A">
      <w:pPr>
        <w:spacing w:after="0" w:line="240" w:lineRule="auto"/>
        <w:jc w:val="both"/>
      </w:pPr>
      <w:r>
        <w:t>8. In the case of a corporation, this form must be executed under its common seal or under the hand of an officer or</w:t>
      </w:r>
    </w:p>
    <w:p w14:paraId="0CB9A789" w14:textId="1F669317" w:rsidR="00374F26" w:rsidRDefault="00374F26" w:rsidP="003E009A">
      <w:pPr>
        <w:spacing w:after="0" w:line="240" w:lineRule="auto"/>
        <w:jc w:val="both"/>
      </w:pPr>
      <w:r>
        <w:t>agent who is duly authorised in writing to sign on behalf of the Corporation. In the case of an individual, this form must be signed by the individual or by an attorney duly authorised to sign on his/her behalf. In the case of joint</w:t>
      </w:r>
      <w:r w:rsidR="00C625C6">
        <w:t xml:space="preserve"> </w:t>
      </w:r>
      <w:r>
        <w:t>shareholders, the signature of the senior shareholder (seniority to be determined by the order in which the</w:t>
      </w:r>
      <w:r w:rsidR="00C625C6">
        <w:t xml:space="preserve"> </w:t>
      </w:r>
      <w:r>
        <w:t>names stand in the register of members) shall be accepted to the exclusion of all other joint holders. The names of all joint shareholders should be stated at the top of the form.</w:t>
      </w:r>
    </w:p>
    <w:p w14:paraId="1DD6AAC8" w14:textId="77777777" w:rsidR="003310A9" w:rsidRDefault="003310A9" w:rsidP="003E009A">
      <w:pPr>
        <w:spacing w:after="0" w:line="240" w:lineRule="auto"/>
        <w:jc w:val="both"/>
      </w:pPr>
    </w:p>
    <w:p w14:paraId="4EE8B5AB" w14:textId="70CA1CFB" w:rsidR="00374F26" w:rsidRPr="00892205" w:rsidRDefault="00374F26" w:rsidP="003E009A">
      <w:pPr>
        <w:spacing w:after="0" w:line="240" w:lineRule="auto"/>
        <w:jc w:val="both"/>
      </w:pPr>
      <w:r>
        <w:t xml:space="preserve">9. CREST members who wish to appoint a proxy or proxies by using the CREST electronic appointment service should refer to the notes to the notice of the </w:t>
      </w:r>
      <w:r w:rsidR="002F3914">
        <w:t xml:space="preserve">Annual </w:t>
      </w:r>
      <w:r w:rsidR="006D053D">
        <w:t>General Meeting</w:t>
      </w:r>
      <w:r>
        <w:t>.</w:t>
      </w:r>
    </w:p>
    <w:sectPr w:rsidR="00374F26" w:rsidRPr="00892205" w:rsidSect="002F51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780"/>
    <w:multiLevelType w:val="singleLevel"/>
    <w:tmpl w:val="2F9AB4BC"/>
    <w:lvl w:ilvl="0">
      <w:start w:val="1"/>
      <w:numFmt w:val="decimal"/>
      <w:lvlText w:val="%1."/>
      <w:legacy w:legacy="1" w:legacySpace="0" w:legacyIndent="720"/>
      <w:lvlJc w:val="left"/>
      <w:rPr>
        <w:rFonts w:ascii="Times New Roman" w:eastAsia="Times New Roman" w:hAnsi="Times New Roman" w:cs="Times New Roman"/>
        <w:b w:val="0"/>
      </w:rPr>
    </w:lvl>
  </w:abstractNum>
  <w:abstractNum w:abstractNumId="1" w15:restartNumberingAfterBreak="0">
    <w:nsid w:val="2D5E34D1"/>
    <w:multiLevelType w:val="hybridMultilevel"/>
    <w:tmpl w:val="BA12C73E"/>
    <w:lvl w:ilvl="0" w:tplc="FFFFFFFF">
      <w:start w:val="1"/>
      <w:numFmt w:val="decimal"/>
      <w:lvlText w:val="%1."/>
      <w:lvlJc w:val="left"/>
      <w:pPr>
        <w:ind w:left="477" w:hanging="360"/>
      </w:pPr>
      <w:rPr>
        <w:rFonts w:hint="default"/>
      </w:rPr>
    </w:lvl>
    <w:lvl w:ilvl="1" w:tplc="FFFFFFFF">
      <w:start w:val="1"/>
      <w:numFmt w:val="lowerLetter"/>
      <w:lvlText w:val="%2."/>
      <w:lvlJc w:val="left"/>
      <w:pPr>
        <w:ind w:left="1197" w:hanging="360"/>
      </w:pPr>
    </w:lvl>
    <w:lvl w:ilvl="2" w:tplc="FFFFFFFF" w:tentative="1">
      <w:start w:val="1"/>
      <w:numFmt w:val="lowerRoman"/>
      <w:lvlText w:val="%3."/>
      <w:lvlJc w:val="right"/>
      <w:pPr>
        <w:ind w:left="1917" w:hanging="180"/>
      </w:pPr>
    </w:lvl>
    <w:lvl w:ilvl="3" w:tplc="FFFFFFFF" w:tentative="1">
      <w:start w:val="1"/>
      <w:numFmt w:val="decimal"/>
      <w:lvlText w:val="%4."/>
      <w:lvlJc w:val="left"/>
      <w:pPr>
        <w:ind w:left="2637" w:hanging="360"/>
      </w:pPr>
    </w:lvl>
    <w:lvl w:ilvl="4" w:tplc="FFFFFFFF" w:tentative="1">
      <w:start w:val="1"/>
      <w:numFmt w:val="lowerLetter"/>
      <w:lvlText w:val="%5."/>
      <w:lvlJc w:val="left"/>
      <w:pPr>
        <w:ind w:left="3357" w:hanging="360"/>
      </w:pPr>
    </w:lvl>
    <w:lvl w:ilvl="5" w:tplc="FFFFFFFF" w:tentative="1">
      <w:start w:val="1"/>
      <w:numFmt w:val="lowerRoman"/>
      <w:lvlText w:val="%6."/>
      <w:lvlJc w:val="right"/>
      <w:pPr>
        <w:ind w:left="4077" w:hanging="180"/>
      </w:pPr>
    </w:lvl>
    <w:lvl w:ilvl="6" w:tplc="FFFFFFFF" w:tentative="1">
      <w:start w:val="1"/>
      <w:numFmt w:val="decimal"/>
      <w:lvlText w:val="%7."/>
      <w:lvlJc w:val="left"/>
      <w:pPr>
        <w:ind w:left="4797" w:hanging="360"/>
      </w:pPr>
    </w:lvl>
    <w:lvl w:ilvl="7" w:tplc="FFFFFFFF" w:tentative="1">
      <w:start w:val="1"/>
      <w:numFmt w:val="lowerLetter"/>
      <w:lvlText w:val="%8."/>
      <w:lvlJc w:val="left"/>
      <w:pPr>
        <w:ind w:left="5517" w:hanging="360"/>
      </w:pPr>
    </w:lvl>
    <w:lvl w:ilvl="8" w:tplc="FFFFFFFF" w:tentative="1">
      <w:start w:val="1"/>
      <w:numFmt w:val="lowerRoman"/>
      <w:lvlText w:val="%9."/>
      <w:lvlJc w:val="right"/>
      <w:pPr>
        <w:ind w:left="6237" w:hanging="180"/>
      </w:pPr>
    </w:lvl>
  </w:abstractNum>
  <w:abstractNum w:abstractNumId="2" w15:restartNumberingAfterBreak="0">
    <w:nsid w:val="462B24D3"/>
    <w:multiLevelType w:val="singleLevel"/>
    <w:tmpl w:val="2F9AB4BC"/>
    <w:lvl w:ilvl="0">
      <w:start w:val="1"/>
      <w:numFmt w:val="decimal"/>
      <w:lvlText w:val="%1."/>
      <w:legacy w:legacy="1" w:legacySpace="0" w:legacyIndent="720"/>
      <w:lvlJc w:val="left"/>
      <w:rPr>
        <w:rFonts w:ascii="Times New Roman" w:eastAsia="Times New Roman" w:hAnsi="Times New Roman" w:cs="Times New Roman"/>
        <w:b w:val="0"/>
      </w:rPr>
    </w:lvl>
  </w:abstractNum>
  <w:abstractNum w:abstractNumId="3" w15:restartNumberingAfterBreak="0">
    <w:nsid w:val="7A393B95"/>
    <w:multiLevelType w:val="hybridMultilevel"/>
    <w:tmpl w:val="BA12C73E"/>
    <w:lvl w:ilvl="0" w:tplc="30D02BFA">
      <w:start w:val="1"/>
      <w:numFmt w:val="decimal"/>
      <w:lvlText w:val="%1."/>
      <w:lvlJc w:val="left"/>
      <w:pPr>
        <w:ind w:left="477" w:hanging="360"/>
      </w:pPr>
      <w:rPr>
        <w:rFonts w:hint="default"/>
      </w:rPr>
    </w:lvl>
    <w:lvl w:ilvl="1" w:tplc="08090019">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num w:numId="1" w16cid:durableId="1504278064">
    <w:abstractNumId w:val="3"/>
  </w:num>
  <w:num w:numId="2" w16cid:durableId="1707366665">
    <w:abstractNumId w:val="1"/>
  </w:num>
  <w:num w:numId="3" w16cid:durableId="448857281">
    <w:abstractNumId w:val="0"/>
  </w:num>
  <w:num w:numId="4" w16cid:durableId="1882549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84"/>
    <w:rsid w:val="000333DD"/>
    <w:rsid w:val="0008129D"/>
    <w:rsid w:val="000C257D"/>
    <w:rsid w:val="000E3A80"/>
    <w:rsid w:val="000F4B72"/>
    <w:rsid w:val="00110A7F"/>
    <w:rsid w:val="00146B84"/>
    <w:rsid w:val="00187A66"/>
    <w:rsid w:val="001A0144"/>
    <w:rsid w:val="001D1469"/>
    <w:rsid w:val="001E407D"/>
    <w:rsid w:val="001F59A1"/>
    <w:rsid w:val="002000AD"/>
    <w:rsid w:val="002065AC"/>
    <w:rsid w:val="002208B1"/>
    <w:rsid w:val="00236217"/>
    <w:rsid w:val="00261C22"/>
    <w:rsid w:val="002830B6"/>
    <w:rsid w:val="00290284"/>
    <w:rsid w:val="00291A46"/>
    <w:rsid w:val="002C26B4"/>
    <w:rsid w:val="002E2F77"/>
    <w:rsid w:val="002F3914"/>
    <w:rsid w:val="002F5184"/>
    <w:rsid w:val="003004CE"/>
    <w:rsid w:val="00306122"/>
    <w:rsid w:val="00322C90"/>
    <w:rsid w:val="003310A9"/>
    <w:rsid w:val="00374F26"/>
    <w:rsid w:val="003B35E5"/>
    <w:rsid w:val="003E009A"/>
    <w:rsid w:val="003F111E"/>
    <w:rsid w:val="003F18E5"/>
    <w:rsid w:val="004029EF"/>
    <w:rsid w:val="00414360"/>
    <w:rsid w:val="0042010C"/>
    <w:rsid w:val="00461D80"/>
    <w:rsid w:val="004655C4"/>
    <w:rsid w:val="00495222"/>
    <w:rsid w:val="004A6245"/>
    <w:rsid w:val="004B14BE"/>
    <w:rsid w:val="00503E04"/>
    <w:rsid w:val="00556D20"/>
    <w:rsid w:val="005839E5"/>
    <w:rsid w:val="005B1692"/>
    <w:rsid w:val="005B38C1"/>
    <w:rsid w:val="005C2FA2"/>
    <w:rsid w:val="005C6A23"/>
    <w:rsid w:val="006D003D"/>
    <w:rsid w:val="006D053D"/>
    <w:rsid w:val="006D4B96"/>
    <w:rsid w:val="00711BEC"/>
    <w:rsid w:val="00742CAC"/>
    <w:rsid w:val="007435BE"/>
    <w:rsid w:val="007466BA"/>
    <w:rsid w:val="00762651"/>
    <w:rsid w:val="00781C8B"/>
    <w:rsid w:val="0078353C"/>
    <w:rsid w:val="007C0678"/>
    <w:rsid w:val="007C5E71"/>
    <w:rsid w:val="00873466"/>
    <w:rsid w:val="00892205"/>
    <w:rsid w:val="009D7F43"/>
    <w:rsid w:val="009E3A1E"/>
    <w:rsid w:val="00A032E3"/>
    <w:rsid w:val="00B14378"/>
    <w:rsid w:val="00B270AE"/>
    <w:rsid w:val="00B47A7E"/>
    <w:rsid w:val="00BA51FF"/>
    <w:rsid w:val="00BC2D0A"/>
    <w:rsid w:val="00BD5147"/>
    <w:rsid w:val="00C625C6"/>
    <w:rsid w:val="00C729AA"/>
    <w:rsid w:val="00C759E5"/>
    <w:rsid w:val="00CA5B65"/>
    <w:rsid w:val="00D57FC0"/>
    <w:rsid w:val="00DC1249"/>
    <w:rsid w:val="00E55F21"/>
    <w:rsid w:val="00EA2B29"/>
    <w:rsid w:val="00EC67CA"/>
    <w:rsid w:val="00F25A20"/>
    <w:rsid w:val="00F6512F"/>
    <w:rsid w:val="00F72443"/>
    <w:rsid w:val="00FC4978"/>
    <w:rsid w:val="00FE3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2A6F"/>
  <w15:chartTrackingRefBased/>
  <w15:docId w15:val="{6FCA5EA5-FEA8-4D2E-B547-D79618F2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A7E"/>
    <w:rPr>
      <w:color w:val="0563C1" w:themeColor="hyperlink"/>
      <w:u w:val="single"/>
    </w:rPr>
  </w:style>
  <w:style w:type="character" w:styleId="UnresolvedMention">
    <w:name w:val="Unresolved Mention"/>
    <w:basedOn w:val="DefaultParagraphFont"/>
    <w:uiPriority w:val="99"/>
    <w:semiHidden/>
    <w:unhideWhenUsed/>
    <w:rsid w:val="00B47A7E"/>
    <w:rPr>
      <w:color w:val="605E5C"/>
      <w:shd w:val="clear" w:color="auto" w:fill="E1DFDD"/>
    </w:rPr>
  </w:style>
  <w:style w:type="character" w:styleId="Strong">
    <w:name w:val="Strong"/>
    <w:basedOn w:val="DefaultParagraphFont"/>
    <w:uiPriority w:val="22"/>
    <w:qFormat/>
    <w:rsid w:val="00F72443"/>
    <w:rPr>
      <w:b/>
      <w:bCs/>
    </w:rPr>
  </w:style>
  <w:style w:type="paragraph" w:styleId="ListParagraph">
    <w:name w:val="List Paragraph"/>
    <w:aliases w:val="Bullet paragraph"/>
    <w:basedOn w:val="Normal"/>
    <w:link w:val="ListParagraphChar"/>
    <w:uiPriority w:val="1"/>
    <w:qFormat/>
    <w:rsid w:val="00C729AA"/>
    <w:pPr>
      <w:ind w:left="720"/>
      <w:contextualSpacing/>
    </w:pPr>
  </w:style>
  <w:style w:type="paragraph" w:styleId="Revision">
    <w:name w:val="Revision"/>
    <w:hidden/>
    <w:uiPriority w:val="99"/>
    <w:semiHidden/>
    <w:rsid w:val="00495222"/>
    <w:pPr>
      <w:spacing w:after="0" w:line="240" w:lineRule="auto"/>
    </w:pPr>
  </w:style>
  <w:style w:type="character" w:customStyle="1" w:styleId="ListParagraphChar">
    <w:name w:val="List Paragraph Char"/>
    <w:aliases w:val="Bullet paragraph Char"/>
    <w:link w:val="ListParagraph"/>
    <w:uiPriority w:val="1"/>
    <w:rsid w:val="00EC67CA"/>
  </w:style>
  <w:style w:type="character" w:styleId="CommentReference">
    <w:name w:val="annotation reference"/>
    <w:basedOn w:val="DefaultParagraphFont"/>
    <w:uiPriority w:val="99"/>
    <w:semiHidden/>
    <w:unhideWhenUsed/>
    <w:rsid w:val="00414360"/>
    <w:rPr>
      <w:sz w:val="16"/>
      <w:szCs w:val="16"/>
    </w:rPr>
  </w:style>
  <w:style w:type="paragraph" w:styleId="CommentText">
    <w:name w:val="annotation text"/>
    <w:basedOn w:val="Normal"/>
    <w:link w:val="CommentTextChar"/>
    <w:uiPriority w:val="99"/>
    <w:unhideWhenUsed/>
    <w:rsid w:val="00414360"/>
    <w:pPr>
      <w:spacing w:line="240" w:lineRule="auto"/>
    </w:pPr>
    <w:rPr>
      <w:sz w:val="20"/>
      <w:szCs w:val="20"/>
    </w:rPr>
  </w:style>
  <w:style w:type="character" w:customStyle="1" w:styleId="CommentTextChar">
    <w:name w:val="Comment Text Char"/>
    <w:basedOn w:val="DefaultParagraphFont"/>
    <w:link w:val="CommentText"/>
    <w:uiPriority w:val="99"/>
    <w:rsid w:val="00414360"/>
    <w:rPr>
      <w:sz w:val="20"/>
      <w:szCs w:val="20"/>
    </w:rPr>
  </w:style>
  <w:style w:type="paragraph" w:styleId="CommentSubject">
    <w:name w:val="annotation subject"/>
    <w:basedOn w:val="CommentText"/>
    <w:next w:val="CommentText"/>
    <w:link w:val="CommentSubjectChar"/>
    <w:uiPriority w:val="99"/>
    <w:semiHidden/>
    <w:unhideWhenUsed/>
    <w:rsid w:val="00414360"/>
    <w:rPr>
      <w:b/>
      <w:bCs/>
    </w:rPr>
  </w:style>
  <w:style w:type="character" w:customStyle="1" w:styleId="CommentSubjectChar">
    <w:name w:val="Comment Subject Char"/>
    <w:basedOn w:val="CommentTextChar"/>
    <w:link w:val="CommentSubject"/>
    <w:uiPriority w:val="99"/>
    <w:semiHidden/>
    <w:rsid w:val="00414360"/>
    <w:rPr>
      <w:b/>
      <w:bCs/>
      <w:sz w:val="20"/>
      <w:szCs w:val="20"/>
    </w:rPr>
  </w:style>
  <w:style w:type="table" w:customStyle="1" w:styleId="TableGrid1">
    <w:name w:val="Table Grid1"/>
    <w:basedOn w:val="TableNormal"/>
    <w:next w:val="TableGrid"/>
    <w:uiPriority w:val="39"/>
    <w:rsid w:val="000E3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hareregistrars.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741ad1-f2a5-4647-8f17-c82c4667dd56" xsi:nil="true"/>
    <lcf76f155ced4ddcb4097134ff3c332f xmlns="b4a825f3-db57-491f-9af7-e12cabcd3aa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55CAD5DA935C469682956BC117633A" ma:contentTypeVersion="17" ma:contentTypeDescription="Create a new document." ma:contentTypeScope="" ma:versionID="0ed4be4e14aeae85d3bf63707a79fd15">
  <xsd:schema xmlns:xsd="http://www.w3.org/2001/XMLSchema" xmlns:xs="http://www.w3.org/2001/XMLSchema" xmlns:p="http://schemas.microsoft.com/office/2006/metadata/properties" xmlns:ns2="b4a825f3-db57-491f-9af7-e12cabcd3aa3" xmlns:ns3="ba741ad1-f2a5-4647-8f17-c82c4667dd56" targetNamespace="http://schemas.microsoft.com/office/2006/metadata/properties" ma:root="true" ma:fieldsID="ed7043023bbeffcb62a1411ec02ec1e0" ns2:_="" ns3:_="">
    <xsd:import namespace="b4a825f3-db57-491f-9af7-e12cabcd3aa3"/>
    <xsd:import namespace="ba741ad1-f2a5-4647-8f17-c82c4667dd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825f3-db57-491f-9af7-e12cabcd3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c44b53-7774-429c-a3ae-2675ee078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41ad1-f2a5-4647-8f17-c82c4667dd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80f6b5-b09f-493e-bf6c-8fab1760a0e1}" ma:internalName="TaxCatchAll" ma:showField="CatchAllData" ma:web="ba741ad1-f2a5-4647-8f17-c82c4667d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BAD48-04B3-40E9-9431-AA62024E2CF5}">
  <ds:schemaRefs>
    <ds:schemaRef ds:uri="http://schemas.microsoft.com/sharepoint/v3/contenttype/forms"/>
  </ds:schemaRefs>
</ds:datastoreItem>
</file>

<file path=customXml/itemProps2.xml><?xml version="1.0" encoding="utf-8"?>
<ds:datastoreItem xmlns:ds="http://schemas.openxmlformats.org/officeDocument/2006/customXml" ds:itemID="{B8D6026B-7BAE-4E38-86A7-F752ED9A44EF}">
  <ds:schemaRefs>
    <ds:schemaRef ds:uri="http://schemas.microsoft.com/office/2006/metadata/properties"/>
    <ds:schemaRef ds:uri="http://schemas.microsoft.com/office/infopath/2007/PartnerControls"/>
    <ds:schemaRef ds:uri="ba741ad1-f2a5-4647-8f17-c82c4667dd56"/>
    <ds:schemaRef ds:uri="b4a825f3-db57-491f-9af7-e12cabcd3aa3"/>
  </ds:schemaRefs>
</ds:datastoreItem>
</file>

<file path=customXml/itemProps3.xml><?xml version="1.0" encoding="utf-8"?>
<ds:datastoreItem xmlns:ds="http://schemas.openxmlformats.org/officeDocument/2006/customXml" ds:itemID="{A65680E2-C774-4D14-8F87-F165821C81EB}">
  <ds:schemaRefs>
    <ds:schemaRef ds:uri="http://schemas.openxmlformats.org/officeDocument/2006/bibliography"/>
  </ds:schemaRefs>
</ds:datastoreItem>
</file>

<file path=customXml/itemProps4.xml><?xml version="1.0" encoding="utf-8"?>
<ds:datastoreItem xmlns:ds="http://schemas.openxmlformats.org/officeDocument/2006/customXml" ds:itemID="{2EC92747-4296-43A9-84AA-6DC65DFD3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825f3-db57-491f-9af7-e12cabcd3aa3"/>
    <ds:schemaRef ds:uri="ba741ad1-f2a5-4647-8f17-c82c4667d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1071</Words>
  <Characters>6105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Ronayne</dc:creator>
  <cp:keywords/>
  <dc:description/>
  <cp:lastModifiedBy>Edward Sutcliffe</cp:lastModifiedBy>
  <cp:revision>2</cp:revision>
  <cp:lastPrinted>2022-01-24T15:17:00Z</cp:lastPrinted>
  <dcterms:created xsi:type="dcterms:W3CDTF">2024-11-23T11:02:00Z</dcterms:created>
  <dcterms:modified xsi:type="dcterms:W3CDTF">2024-11-23T11:02:00Z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0x010100F655CAD5DA935C469682956BC117633A</vt:lpwstr>
  </property>
  <property fmtid="{D5CDD505-2E9C-101B-9397-08002B2CF9AE}" pid="3" name="MediaServiceImageTags">
    <vt:lpwstr/>
  </property>
</Properties>
</file>